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Islamic Architecture</w:t>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Name</w:t>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Institution</w:t>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Executive Summary</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architecture’s history seems to be filled with spaces examples that are challenging for inhabitation either visually or physically. It is because space design is mostly a product of limitations, and compromise due to allocated budget or material, and reduced to something, which is measurable and calculable. The physical space may be interpreted as the space disconnected from what it occupies, as the visual space quality becomes dominant leading to the potential of reducing a design of socially context to the design product. The Islamic architectural space examples to be discussed include a mosque, palace, tomb, fort, urban buildings, and school. The aim of the paper is to analyze Islamic architecture traditions, its conditions, and the way it leads to new spatial possibilities.</w:t>
      </w:r>
    </w:p>
    <w:p>
      <w:pPr>
        <w:pStyle w:val="Normal"/>
        <w:spacing w:lineRule="auto" w:line="480"/>
        <w:ind w:firstLine="720"/>
        <w:jc w:val="center"/>
        <w:rPr>
          <w:rFonts w:ascii="Times New Roman" w:hAnsi="Times New Roman" w:cs="Times New Roman"/>
          <w:b/>
          <w:b/>
          <w:sz w:val="24"/>
          <w:szCs w:val="24"/>
        </w:rPr>
      </w:pPr>
      <w:r>
        <w:rPr>
          <w:rFonts w:cs="Times New Roman" w:ascii="Times New Roman" w:hAnsi="Times New Roman"/>
          <w:b/>
          <w:sz w:val="24"/>
          <w:szCs w:val="24"/>
        </w:rPr>
        <w:t>Annotated Bibliography</w:t>
      </w:r>
    </w:p>
    <w:p>
      <w:pPr>
        <w:pStyle w:val="Normal"/>
        <w:numPr>
          <w:ilvl w:val="0"/>
          <w:numId w:val="0"/>
        </w:numPr>
        <w:spacing w:lineRule="auto" w:line="480" w:beforeAutospacing="1" w:afterAutospacing="1"/>
        <w:outlineLvl w:val="0"/>
        <w:rPr>
          <w:rFonts w:ascii="Times New Roman" w:hAnsi="Times New Roman" w:eastAsia="Times New Roman" w:cs="Times New Roman"/>
          <w:b/>
          <w:b/>
          <w:bCs/>
          <w:sz w:val="24"/>
          <w:szCs w:val="24"/>
        </w:rPr>
      </w:pPr>
      <w:r>
        <w:rPr>
          <w:rFonts w:cs="Times New Roman" w:ascii="Times New Roman" w:hAnsi="Times New Roman"/>
          <w:b/>
          <w:sz w:val="24"/>
          <w:szCs w:val="24"/>
        </w:rPr>
        <w:t>Parsaee, M., Parva, M., &amp; Karimi, B. (2015). Space and place concepts analysis based on semiology approach in residential architecture</w:t>
      </w:r>
      <w:r>
        <w:rPr>
          <w:rFonts w:eastAsia="Times New Roman" w:cs="Times New Roman" w:ascii="Times New Roman" w:hAnsi="Times New Roman"/>
          <w:b/>
          <w:bCs/>
          <w:sz w:val="24"/>
          <w:szCs w:val="24"/>
        </w:rPr>
        <w:t xml:space="preserve"> </w:t>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Every building being part of the architectural culture seems to be selected in visualizing the mental image through its form. People stay in space and try to change the elements in meaningful signs or add some signs from outside thus having the continuous interactive connection with space</w:t>
      </w:r>
      <w:r>
        <w:rPr>
          <w:rFonts w:cs="Times New Roman" w:ascii="Times New Roman" w:hAnsi="Times New Roman"/>
          <w:sz w:val="24"/>
          <w:szCs w:val="24"/>
        </w:rPr>
        <w:t xml:space="preserve"> (Parsaee, Parva, &amp; Karimi, 2015)</w:t>
      </w:r>
      <w:r>
        <w:rPr>
          <w:rFonts w:eastAsia="Times New Roman" w:cs="Times New Roman" w:ascii="Times New Roman" w:hAnsi="Times New Roman"/>
          <w:bCs/>
          <w:sz w:val="24"/>
          <w:szCs w:val="24"/>
        </w:rPr>
        <w:t>. The objects and tasks are like the text, which contains the signs system that may be evaluated from the new outlook. The author states meaning, relation, time, and place as the four elements that form human made surroundings. Architectural semiology seems to use a linguistic blueprint in the manner, which somehow regards architecture as the language. The author thus has evaluated the residential architecture as the cultural phenomenon</w:t>
      </w:r>
      <w:r>
        <w:rPr>
          <w:rFonts w:cs="Times New Roman" w:ascii="Times New Roman" w:hAnsi="Times New Roman"/>
          <w:sz w:val="24"/>
          <w:szCs w:val="24"/>
        </w:rPr>
        <w:t xml:space="preserve"> (Parsaee, Parva, &amp; Karimi, 2015)</w:t>
      </w:r>
      <w:r>
        <w:rPr>
          <w:rFonts w:eastAsia="Times New Roman" w:cs="Times New Roman" w:ascii="Times New Roman" w:hAnsi="Times New Roman"/>
          <w:bCs/>
          <w:sz w:val="24"/>
          <w:szCs w:val="24"/>
        </w:rPr>
        <w:t>. Therefore, people’s believes about utopian life determines their houses form and the spaces shape plus their links to a particular region having equal capacities, limitations, and facilities.</w:t>
      </w:r>
    </w:p>
    <w:p>
      <w:pPr>
        <w:pStyle w:val="Normal"/>
        <w:numPr>
          <w:ilvl w:val="0"/>
          <w:numId w:val="0"/>
        </w:numPr>
        <w:spacing w:lineRule="auto" w:line="480" w:beforeAutospacing="1" w:afterAutospacing="1"/>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outlineLvl w:val="0"/>
        <w:rPr>
          <w:rFonts w:ascii="Times New Roman" w:hAnsi="Times New Roman" w:eastAsia="Times New Roman" w:cs="Times New Roman"/>
          <w:b/>
          <w:b/>
          <w:bCs/>
          <w:sz w:val="24"/>
          <w:szCs w:val="24"/>
        </w:rPr>
      </w:pPr>
      <w:r>
        <w:rPr>
          <w:rFonts w:cs="Times New Roman" w:ascii="Times New Roman" w:hAnsi="Times New Roman"/>
          <w:b/>
          <w:sz w:val="24"/>
          <w:szCs w:val="24"/>
        </w:rPr>
        <w:t xml:space="preserve">Saoud, R. (2016). Introduction to Islamic Architecture. </w:t>
      </w:r>
      <w:r>
        <w:rPr>
          <w:rStyle w:val="Emphasis"/>
          <w:rFonts w:cs="Times New Roman" w:ascii="Times New Roman" w:hAnsi="Times New Roman"/>
          <w:b/>
          <w:sz w:val="24"/>
          <w:szCs w:val="24"/>
        </w:rPr>
        <w:t>Muslim Heritage</w:t>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Saod explains that even though the Muslim architecture seems to be investigated widely, it remains excluded from the mainstream theories of architecture where more of its existing works seems to be taken by sympathizers group due to curiosities. The Islamic architecture motion has been linked to Muslim monuments like castles, palaces, and mosques</w:t>
      </w:r>
      <w:r>
        <w:rPr>
          <w:rFonts w:cs="Times New Roman" w:ascii="Times New Roman" w:hAnsi="Times New Roman"/>
          <w:sz w:val="24"/>
          <w:szCs w:val="24"/>
        </w:rPr>
        <w:t xml:space="preserve"> (Saoud, 2016)</w:t>
      </w:r>
      <w:r>
        <w:rPr>
          <w:rFonts w:eastAsia="Times New Roman" w:cs="Times New Roman" w:ascii="Times New Roman" w:hAnsi="Times New Roman"/>
          <w:bCs/>
          <w:sz w:val="24"/>
          <w:szCs w:val="24"/>
        </w:rPr>
        <w:t>. Other scholars have named it as Muhammedan and Saracenic. Besides, there exists another view in West that rejects Islamic architecture by arguing that the Muslim architecture was utilized by orientalists in differentiating it from other architecture types. The prejudice is argued by Islam’s reluctance misconception to urbanization and building that circulates amongst the scholars</w:t>
      </w:r>
      <w:r>
        <w:rPr>
          <w:rFonts w:cs="Times New Roman" w:ascii="Times New Roman" w:hAnsi="Times New Roman"/>
          <w:sz w:val="24"/>
          <w:szCs w:val="24"/>
        </w:rPr>
        <w:t xml:space="preserve"> (Saoud, 2016)</w:t>
      </w:r>
      <w:r>
        <w:rPr>
          <w:rFonts w:eastAsia="Times New Roman" w:cs="Times New Roman" w:ascii="Times New Roman" w:hAnsi="Times New Roman"/>
          <w:bCs/>
          <w:sz w:val="24"/>
          <w:szCs w:val="24"/>
        </w:rPr>
        <w:t>. They advocate that the Arabs nomadic lifestyle discourage any permanent settlement form and therefore any building or architectural tradition. Based on the view, many Muslims imitated and employed the masons from the cultures. The author adds that Muslim architecture indicates the highest level of sophistication and power, which a Muslim society had attained at a period Europe, was still at dark ages</w:t>
      </w:r>
      <w:r>
        <w:rPr>
          <w:rFonts w:cs="Times New Roman" w:ascii="Times New Roman" w:hAnsi="Times New Roman"/>
          <w:sz w:val="24"/>
          <w:szCs w:val="24"/>
        </w:rPr>
        <w:t xml:space="preserve"> (Saoud, 2016)</w:t>
      </w:r>
      <w:r>
        <w:rPr>
          <w:rFonts w:eastAsia="Times New Roman" w:cs="Times New Roman" w:ascii="Times New Roman" w:hAnsi="Times New Roman"/>
          <w:bCs/>
          <w:sz w:val="24"/>
          <w:szCs w:val="24"/>
        </w:rPr>
        <w:t>. The humankind owes more of the architectural development towards the ancient Muslim architects.</w:t>
      </w:r>
    </w:p>
    <w:p>
      <w:pPr>
        <w:pStyle w:val="Normal"/>
        <w:numPr>
          <w:ilvl w:val="0"/>
          <w:numId w:val="0"/>
        </w:numPr>
        <w:spacing w:lineRule="auto" w:line="480" w:beforeAutospacing="1" w:afterAutospacing="1"/>
        <w:outlineLvl w:val="0"/>
        <w:rPr>
          <w:rFonts w:ascii="Times New Roman" w:hAnsi="Times New Roman" w:eastAsia="Times New Roman" w:cs="Times New Roman"/>
          <w:b/>
          <w:b/>
          <w:bCs/>
          <w:sz w:val="24"/>
          <w:szCs w:val="24"/>
        </w:rPr>
      </w:pPr>
      <w:r>
        <w:rPr>
          <w:rFonts w:cs="Times New Roman" w:ascii="Times New Roman" w:hAnsi="Times New Roman"/>
          <w:b/>
          <w:sz w:val="24"/>
          <w:szCs w:val="24"/>
        </w:rPr>
        <w:t xml:space="preserve">Abdelmonem, M. G. (2012). The Practice of Home in old Cairo: Towards socio-spatial models of sustainable living. </w:t>
      </w:r>
      <w:r>
        <w:rPr>
          <w:rStyle w:val="Emphasis"/>
          <w:rFonts w:cs="Times New Roman" w:ascii="Times New Roman" w:hAnsi="Times New Roman"/>
          <w:b/>
          <w:sz w:val="24"/>
          <w:szCs w:val="24"/>
        </w:rPr>
        <w:t>Hospitality &amp; Society</w:t>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The author Abdelmonem investigates home practice as the daily system for the sustainable living in the nation of old Cairo. The home idea in the historic urban space seems to involve the fluid socio-spatial connections and make effective use of the space-activity-time dynamics. The person’s home sense shrinks within or extended beyond the particular house’s physical boundaries in the past as the spatial settings were consumed and produced according to special events, gender association, or daytime</w:t>
      </w:r>
      <w:r>
        <w:rPr>
          <w:rFonts w:cs="Times New Roman" w:ascii="Times New Roman" w:hAnsi="Times New Roman"/>
          <w:sz w:val="24"/>
          <w:szCs w:val="24"/>
        </w:rPr>
        <w:t xml:space="preserve"> (Abdelmonem, 2012)</w:t>
      </w:r>
      <w:r>
        <w:rPr>
          <w:rFonts w:eastAsia="Times New Roman" w:cs="Times New Roman" w:ascii="Times New Roman" w:hAnsi="Times New Roman"/>
          <w:bCs/>
          <w:sz w:val="24"/>
          <w:szCs w:val="24"/>
        </w:rPr>
        <w:t>. The authors argue that the architects working in the context should know dynamics of the intricate traditional structure when developing locally informed and original designs, which base on the daily spatial processes. In remaining the positive change agents, the architects are required to learn the processes and history of the traditional architectures evolution in response to the current requirements</w:t>
      </w:r>
      <w:r>
        <w:rPr>
          <w:rFonts w:cs="Times New Roman" w:ascii="Times New Roman" w:hAnsi="Times New Roman"/>
          <w:sz w:val="24"/>
          <w:szCs w:val="24"/>
        </w:rPr>
        <w:t xml:space="preserve"> (Abdelmonem, 2012)</w:t>
      </w:r>
      <w:r>
        <w:rPr>
          <w:rFonts w:eastAsia="Times New Roman" w:cs="Times New Roman" w:ascii="Times New Roman" w:hAnsi="Times New Roman"/>
          <w:bCs/>
          <w:sz w:val="24"/>
          <w:szCs w:val="24"/>
        </w:rPr>
        <w:t>. The current professional knowledge seems to lack in making the lived spaces, which may be peculiar to the traditional context of the old city. The new home architecture should embrace the collaborative socio-spatial process that architects learn the local context dynamics and assist in providing efficient responses towards daily needs</w:t>
      </w:r>
      <w:r>
        <w:rPr>
          <w:rFonts w:cs="Times New Roman" w:ascii="Times New Roman" w:hAnsi="Times New Roman"/>
          <w:sz w:val="24"/>
          <w:szCs w:val="24"/>
        </w:rPr>
        <w:t xml:space="preserve"> (Abdelmonem, 2012)</w:t>
      </w:r>
      <w:r>
        <w:rPr>
          <w:rFonts w:eastAsia="Times New Roman" w:cs="Times New Roman" w:ascii="Times New Roman" w:hAnsi="Times New Roman"/>
          <w:bCs/>
          <w:sz w:val="24"/>
          <w:szCs w:val="24"/>
        </w:rPr>
        <w:t>. The author suggests that innovation and creativity in architecture may become more responsive and strategic.</w:t>
      </w:r>
    </w:p>
    <w:p>
      <w:pPr>
        <w:pStyle w:val="Normal"/>
        <w:numPr>
          <w:ilvl w:val="0"/>
          <w:numId w:val="0"/>
        </w:numPr>
        <w:spacing w:lineRule="auto" w:line="480" w:beforeAutospacing="1" w:afterAutospacing="1"/>
        <w:outlineLvl w:val="0"/>
        <w:rPr>
          <w:rFonts w:ascii="Times New Roman" w:hAnsi="Times New Roman" w:eastAsia="Times New Roman" w:cs="Times New Roman"/>
          <w:b/>
          <w:b/>
          <w:bCs/>
          <w:sz w:val="24"/>
          <w:szCs w:val="24"/>
        </w:rPr>
      </w:pPr>
      <w:r>
        <w:rPr>
          <w:rFonts w:cs="Times New Roman" w:ascii="Times New Roman" w:hAnsi="Times New Roman"/>
          <w:b/>
          <w:sz w:val="24"/>
          <w:szCs w:val="24"/>
        </w:rPr>
        <w:t xml:space="preserve">Nasser Rabbat. (2013). Why is Contemporary Islamic Architecture Risking Banality? </w:t>
      </w:r>
      <w:r>
        <w:rPr>
          <w:rStyle w:val="Emphasis"/>
          <w:rFonts w:cs="Times New Roman" w:ascii="Times New Roman" w:hAnsi="Times New Roman"/>
          <w:b/>
          <w:sz w:val="24"/>
          <w:szCs w:val="24"/>
        </w:rPr>
        <w:t>Journal of the American Oriental Society</w:t>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The author Rabbat explains that architecture in the Islamic world has undergone the major shifts series in the past two centuries that is essentially the western colonial period and the aftermath. The Islamic architecture definition is seen as the European idea which obliges its genesis towards the project of post-enlightenment which aims to codify, classify and collect the available knowledge regarding the entire cultures</w:t>
      </w:r>
      <w:r>
        <w:rPr>
          <w:rFonts w:cs="Times New Roman" w:ascii="Times New Roman" w:hAnsi="Times New Roman"/>
          <w:sz w:val="24"/>
          <w:szCs w:val="24"/>
        </w:rPr>
        <w:t xml:space="preserve"> (Rabbat, 2013)</w:t>
      </w:r>
      <w:r>
        <w:rPr>
          <w:rFonts w:eastAsia="Times New Roman" w:cs="Times New Roman" w:ascii="Times New Roman" w:hAnsi="Times New Roman"/>
          <w:bCs/>
          <w:sz w:val="24"/>
          <w:szCs w:val="24"/>
        </w:rPr>
        <w:t>. The early Islamic architecture conception was regarded as essentialist and romantic apart from not bothering to distinguish between various historical architecture strands within the Islamic nation. The author revealed that no architect in the world has accomplished the more steadfastly, gracefully and passionately architectures than the ancient architects</w:t>
      </w:r>
      <w:r>
        <w:rPr>
          <w:rFonts w:cs="Times New Roman" w:ascii="Times New Roman" w:hAnsi="Times New Roman"/>
          <w:sz w:val="24"/>
          <w:szCs w:val="24"/>
        </w:rPr>
        <w:t xml:space="preserve"> (Rabbat, 2013)</w:t>
      </w:r>
      <w:r>
        <w:rPr>
          <w:rFonts w:eastAsia="Times New Roman" w:cs="Times New Roman" w:ascii="Times New Roman" w:hAnsi="Times New Roman"/>
          <w:bCs/>
          <w:sz w:val="24"/>
          <w:szCs w:val="24"/>
        </w:rPr>
        <w:t>. He also challenges the mainstream of architecture modernist of the training through advocating the vernacular return as the architectural source and the social rejuvenation. Besides, the proposed design principles are regarded as the indigenously formed architecture expressions having clear environmental and cultural place and contours rootedness</w:t>
      </w:r>
      <w:r>
        <w:rPr>
          <w:rFonts w:cs="Times New Roman" w:ascii="Times New Roman" w:hAnsi="Times New Roman"/>
          <w:sz w:val="24"/>
          <w:szCs w:val="24"/>
        </w:rPr>
        <w:t xml:space="preserve"> (Rabbat, 2013)</w:t>
      </w:r>
      <w:r>
        <w:rPr>
          <w:rFonts w:eastAsia="Times New Roman" w:cs="Times New Roman" w:ascii="Times New Roman" w:hAnsi="Times New Roman"/>
          <w:bCs/>
          <w:sz w:val="24"/>
          <w:szCs w:val="24"/>
        </w:rPr>
        <w:t>. The author also adds that the referential reductiveness and historical exclusivity delimited by cultural autonomy theory, as it is the most crucial causes of potential architectural production homogenization in the current Islamic world.</w:t>
      </w:r>
    </w:p>
    <w:p>
      <w:pPr>
        <w:pStyle w:val="Normal"/>
        <w:numPr>
          <w:ilvl w:val="0"/>
          <w:numId w:val="0"/>
        </w:numPr>
        <w:spacing w:lineRule="auto" w:line="480" w:beforeAutospacing="1" w:afterAutospacing="1"/>
        <w:outlineLvl w:val="0"/>
        <w:rPr>
          <w:rFonts w:ascii="Times New Roman" w:hAnsi="Times New Roman" w:eastAsia="Times New Roman" w:cs="Times New Roman"/>
          <w:b/>
          <w:b/>
          <w:bCs/>
          <w:sz w:val="24"/>
          <w:szCs w:val="24"/>
        </w:rPr>
      </w:pPr>
      <w:r>
        <w:rPr>
          <w:rFonts w:cs="Times New Roman" w:ascii="Times New Roman" w:hAnsi="Times New Roman"/>
          <w:b/>
          <w:sz w:val="24"/>
          <w:szCs w:val="24"/>
        </w:rPr>
        <w:t xml:space="preserve">Kotob, J. (2016). Why Now, More Than Ever, We Need A New Islamic Architecture. </w:t>
      </w:r>
      <w:r>
        <w:rPr>
          <w:rStyle w:val="Emphasis"/>
          <w:rFonts w:cs="Times New Roman" w:ascii="Times New Roman" w:hAnsi="Times New Roman"/>
          <w:b/>
          <w:sz w:val="24"/>
          <w:szCs w:val="24"/>
        </w:rPr>
        <w:t>Architecture Design</w:t>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The author Kotob explains that in the period when Muslims found themselves at the political stage center, the Islamic architecture topic in the US has become more relevant. The US mosque seems to be the prominent symbol in which cultures, practices, and identities converge. The convergence has resulted in the different targets further leading to mosques, which fail to serve and identify the diverse constituents’ needs</w:t>
      </w:r>
      <w:r>
        <w:rPr>
          <w:rFonts w:cs="Times New Roman" w:ascii="Times New Roman" w:hAnsi="Times New Roman"/>
          <w:sz w:val="24"/>
          <w:szCs w:val="24"/>
        </w:rPr>
        <w:t xml:space="preserve"> (Kotob, 2016)</w:t>
      </w:r>
      <w:r>
        <w:rPr>
          <w:rFonts w:eastAsia="Times New Roman" w:cs="Times New Roman" w:ascii="Times New Roman" w:hAnsi="Times New Roman"/>
          <w:bCs/>
          <w:sz w:val="24"/>
          <w:szCs w:val="24"/>
        </w:rPr>
        <w:t>. The author adds that the architects must pursue the specific style while exploring the fundamental universality, which associates mosques as the places linking souls to another and towards nature. The connectivity is a spiritual expertise heart, which is outward embracing, transparent and looking. Since beauty connotes the humanity, people refer to the natural object as beautiful when they see its form in the expression of fitness and the perfect function fulfillment. Sacred architecture is a perfect alignment of various parts, which make the entire building and community</w:t>
      </w:r>
      <w:r>
        <w:rPr>
          <w:rFonts w:cs="Times New Roman" w:ascii="Times New Roman" w:hAnsi="Times New Roman"/>
          <w:sz w:val="24"/>
          <w:szCs w:val="24"/>
        </w:rPr>
        <w:t xml:space="preserve"> (Kotob, 2016)</w:t>
      </w:r>
      <w:r>
        <w:rPr>
          <w:rFonts w:eastAsia="Times New Roman" w:cs="Times New Roman" w:ascii="Times New Roman" w:hAnsi="Times New Roman"/>
          <w:bCs/>
          <w:sz w:val="24"/>
          <w:szCs w:val="24"/>
        </w:rPr>
        <w:t>. Besides, it is a concluding expression of context, form, aesthetic, function, and the users’ needs.</w:t>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spacing w:lineRule="auto" w:line="48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References</w:t>
      </w:r>
    </w:p>
    <w:p>
      <w:pPr>
        <w:pStyle w:val="NormalWeb"/>
        <w:spacing w:lineRule="auto" w:line="480" w:beforeAutospacing="0" w:before="0" w:afterAutospacing="0" w:after="0"/>
        <w:ind w:left="720" w:hanging="720"/>
        <w:rPr/>
      </w:pPr>
      <w:r>
        <w:rPr/>
        <w:t xml:space="preserve">Abdelmonem, M. G. (2012). The Practice of Home in old Cairo: Towards socio-spatial models of sustainable living. </w:t>
      </w:r>
      <w:r>
        <w:rPr>
          <w:rStyle w:val="Emphasis"/>
        </w:rPr>
        <w:t>Hospitality &amp; Society</w:t>
      </w:r>
      <w:r>
        <w:rPr/>
        <w:t xml:space="preserve">, </w:t>
      </w:r>
      <w:r>
        <w:rPr>
          <w:rStyle w:val="Emphasis"/>
        </w:rPr>
        <w:t>2</w:t>
      </w:r>
      <w:r>
        <w:rPr/>
        <w:t>(3), 251-271. Retrieved from http://iaste.berkeley.edu/iaste/wp-content/uploads/2012/07/23.2-Abdelmonem.pdf</w:t>
      </w:r>
    </w:p>
    <w:p>
      <w:pPr>
        <w:pStyle w:val="NormalWeb"/>
        <w:spacing w:lineRule="auto" w:line="480" w:beforeAutospacing="0" w:before="0" w:afterAutospacing="0" w:after="0"/>
        <w:ind w:left="720" w:hanging="720"/>
        <w:rPr/>
      </w:pPr>
      <w:r>
        <w:rPr/>
        <w:t xml:space="preserve">Kotob, J. (2016). Why Now, More Than Ever, We Need A New Islamic Architecture. </w:t>
      </w:r>
      <w:r>
        <w:rPr>
          <w:rStyle w:val="Emphasis"/>
        </w:rPr>
        <w:t>Architecture Design</w:t>
      </w:r>
      <w:r>
        <w:rPr/>
        <w:t>. Retrieved from http://www.metropolismag.com/architecture/why-now-more-than-ever-we-need-a-new-islamic-architecture/</w:t>
      </w:r>
    </w:p>
    <w:p>
      <w:pPr>
        <w:pStyle w:val="NormalWeb"/>
        <w:spacing w:lineRule="auto" w:line="480" w:beforeAutospacing="0" w:before="0" w:afterAutospacing="0" w:after="0"/>
        <w:ind w:left="720" w:hanging="720"/>
        <w:rPr/>
      </w:pPr>
      <w:r>
        <w:rPr/>
        <w:t xml:space="preserve">Nasser Rabbat. (2013). Why is Contemporary Islamic Architecture Risking Banality? </w:t>
      </w:r>
      <w:r>
        <w:rPr>
          <w:rStyle w:val="Emphasis"/>
        </w:rPr>
        <w:t>Journal of the American Oriental Society</w:t>
      </w:r>
      <w:r>
        <w:rPr/>
        <w:t xml:space="preserve">, </w:t>
      </w:r>
      <w:r>
        <w:rPr>
          <w:rStyle w:val="Emphasis"/>
        </w:rPr>
        <w:t>133</w:t>
      </w:r>
      <w:r>
        <w:rPr/>
        <w:t>(3), 571. Retrieved from https://archnet.org/system/publications/contents/7202/original/DPC4309.pdf?1384810340</w:t>
      </w:r>
    </w:p>
    <w:p>
      <w:pPr>
        <w:pStyle w:val="NormalWeb"/>
        <w:spacing w:lineRule="auto" w:line="480" w:beforeAutospacing="0" w:before="0" w:afterAutospacing="0" w:after="0"/>
        <w:ind w:left="720" w:hanging="720"/>
        <w:rPr/>
      </w:pPr>
      <w:r>
        <w:rPr/>
        <w:t xml:space="preserve">Parsaee, M., Parva, M., &amp; Karimi, B. (2015). Space and place concepts analysis based on semiology approach in residential architecture. </w:t>
      </w:r>
      <w:r>
        <w:rPr>
          <w:rStyle w:val="Emphasis"/>
        </w:rPr>
        <w:t>HBRC Journal</w:t>
      </w:r>
      <w:r>
        <w:rPr/>
        <w:t xml:space="preserve">, </w:t>
      </w:r>
      <w:r>
        <w:rPr>
          <w:rStyle w:val="Emphasis"/>
        </w:rPr>
        <w:t>11</w:t>
      </w:r>
      <w:r>
        <w:rPr/>
        <w:t>(3), 368-383. Retrieved from https://www.sciencedirect.com/science/article/pii/S1687404814000571</w:t>
      </w:r>
    </w:p>
    <w:p>
      <w:pPr>
        <w:pStyle w:val="NormalWeb"/>
        <w:spacing w:lineRule="auto" w:line="480" w:beforeAutospacing="0" w:before="0" w:afterAutospacing="0" w:after="0"/>
        <w:ind w:left="720" w:hanging="720"/>
        <w:rPr/>
      </w:pPr>
      <w:r>
        <w:rPr/>
        <w:t xml:space="preserve">Saoud, R. (2016). Introduction to Islamic Architecture. </w:t>
      </w:r>
      <w:r>
        <w:rPr>
          <w:rStyle w:val="Emphasis"/>
        </w:rPr>
        <w:t>Muslim Heritage</w:t>
      </w:r>
      <w:r>
        <w:rPr/>
        <w:t xml:space="preserve">, </w:t>
      </w:r>
      <w:r>
        <w:rPr>
          <w:rStyle w:val="Emphasis"/>
        </w:rPr>
        <w:t>19</w:t>
      </w:r>
      <w:r>
        <w:rPr/>
        <w:t>(3), 289. Retrieved from http://www.muslimheritage.com/article/introduction-islamic-architecture</w:t>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ind w:firstLine="720"/>
        <w:outlineLvl w:val="0"/>
        <w:rPr/>
      </w:pPr>
      <w:r>
        <w:rPr/>
      </w:r>
    </w:p>
    <w:sectPr>
      <w:headerReference w:type="default" r:id="rId2"/>
      <w:headerReference w:type="first" r:id="rId3"/>
      <w:type w:val="nextPage"/>
      <w:pgSz w:w="12240" w:h="15840"/>
      <w:pgMar w:left="1440" w:right="1440" w:header="720" w:top="1440" w:footer="0" w:bottom="1440"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873279286"/>
    </w:sdtPr>
    <w:sdtContent>
      <w:p>
        <w:pPr>
          <w:pStyle w:val="Header"/>
          <w:jc w:val="right"/>
          <w:rPr/>
        </w:pPr>
        <w:r>
          <w:rPr/>
          <w:t xml:space="preserve">ISLAMIC ARCHITECTURE                                                                                                                                              </w:t>
        </w:r>
        <w:r>
          <w:rPr/>
          <w:fldChar w:fldCharType="begin"/>
        </w:r>
        <w:r>
          <w:instrText> PAGE </w:instrText>
        </w:r>
        <w:r>
          <w:fldChar w:fldCharType="separate"/>
        </w:r>
        <w:r>
          <w:t>7</w:t>
        </w:r>
        <w:r>
          <w:fldChar w:fldCharType="end"/>
        </w:r>
      </w:p>
      <w:p>
        <w:pPr>
          <w:pStyle w:val="Head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326767260"/>
    </w:sdtPr>
    <w:sdtContent>
      <w:p>
        <w:pPr>
          <w:pStyle w:val="Header"/>
          <w:jc w:val="right"/>
          <w:rPr/>
        </w:pPr>
        <w:r>
          <w:rPr/>
          <w:t xml:space="preserve">Running head: ISLAMIC ARCHITECTURE                                                                                                                   </w:t>
        </w:r>
        <w:r>
          <w:rPr/>
          <w:fldChar w:fldCharType="begin"/>
        </w:r>
        <w:r>
          <w:instrText> PAGE </w:instrText>
        </w:r>
        <w:r>
          <w:fldChar w:fldCharType="separate"/>
        </w:r>
        <w:r>
          <w:t>1</w:t>
        </w:r>
        <w: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c67b1"/>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paragraph" w:styleId="Heading1">
    <w:name w:val="Heading 1"/>
    <w:basedOn w:val="Normal"/>
    <w:link w:val="Heading1Char"/>
    <w:uiPriority w:val="9"/>
    <w:qFormat/>
    <w:rsid w:val="00060746"/>
    <w:pPr>
      <w:spacing w:lineRule="auto" w:line="240" w:beforeAutospacing="1" w:afterAutospacing="1"/>
      <w:outlineLvl w:val="0"/>
    </w:pPr>
    <w:rPr>
      <w:rFonts w:ascii="Times New Roman" w:hAnsi="Times New Roman" w:eastAsia="Times New Roman" w:cs="Times New Roman"/>
      <w:b/>
      <w:bCs/>
      <w:sz w:val="48"/>
      <w:szCs w:val="4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060746"/>
    <w:rPr>
      <w:rFonts w:ascii="Times New Roman" w:hAnsi="Times New Roman" w:eastAsia="Times New Roman" w:cs="Times New Roman"/>
      <w:b/>
      <w:bCs/>
      <w:sz w:val="48"/>
      <w:szCs w:val="48"/>
    </w:rPr>
  </w:style>
  <w:style w:type="character" w:styleId="Titletext" w:customStyle="1">
    <w:name w:val="title-text"/>
    <w:basedOn w:val="DefaultParagraphFont"/>
    <w:qFormat/>
    <w:rsid w:val="00060746"/>
    <w:rPr/>
  </w:style>
  <w:style w:type="character" w:styleId="HeaderChar" w:customStyle="1">
    <w:name w:val="Header Char"/>
    <w:basedOn w:val="DefaultParagraphFont"/>
    <w:link w:val="Header"/>
    <w:uiPriority w:val="99"/>
    <w:qFormat/>
    <w:rsid w:val="001d19fe"/>
    <w:rPr/>
  </w:style>
  <w:style w:type="character" w:styleId="FooterChar" w:customStyle="1">
    <w:name w:val="Footer Char"/>
    <w:basedOn w:val="DefaultParagraphFont"/>
    <w:link w:val="Footer"/>
    <w:uiPriority w:val="99"/>
    <w:semiHidden/>
    <w:qFormat/>
    <w:rsid w:val="001d19fe"/>
    <w:rPr/>
  </w:style>
  <w:style w:type="character" w:styleId="Emphasis">
    <w:name w:val="Emphasis"/>
    <w:basedOn w:val="DefaultParagraphFont"/>
    <w:uiPriority w:val="20"/>
    <w:qFormat/>
    <w:rsid w:val="000c0bd7"/>
    <w:rPr>
      <w:i/>
      <w:iCs/>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Spacing">
    <w:name w:val="No Spacing"/>
    <w:uiPriority w:val="1"/>
    <w:qFormat/>
    <w:rsid w:val="00ba49b2"/>
    <w:pPr>
      <w:widowControl/>
      <w:bidi w:val="0"/>
      <w:spacing w:lineRule="auto" w:line="240" w:before="0" w:after="0"/>
      <w:jc w:val="left"/>
    </w:pPr>
    <w:rPr>
      <w:rFonts w:ascii="Calibri" w:hAnsi="Calibri" w:eastAsia="Calibri" w:cs="" w:asciiTheme="minorHAnsi" w:cstheme="minorBidi" w:eastAsiaTheme="minorHAnsi" w:hAnsiTheme="minorHAnsi"/>
      <w:color w:val="auto"/>
      <w:sz w:val="22"/>
      <w:szCs w:val="22"/>
      <w:lang w:val="en-US" w:eastAsia="en-US" w:bidi="ar-SA"/>
    </w:rPr>
  </w:style>
  <w:style w:type="paragraph" w:styleId="Header">
    <w:name w:val="Header"/>
    <w:basedOn w:val="Normal"/>
    <w:link w:val="HeaderChar"/>
    <w:uiPriority w:val="99"/>
    <w:unhideWhenUsed/>
    <w:rsid w:val="001d19fe"/>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1d19fe"/>
    <w:pPr>
      <w:tabs>
        <w:tab w:val="center" w:pos="4680" w:leader="none"/>
        <w:tab w:val="right" w:pos="9360" w:leader="none"/>
      </w:tabs>
      <w:spacing w:lineRule="auto" w:line="240" w:before="0" w:after="0"/>
    </w:pPr>
    <w:rPr/>
  </w:style>
  <w:style w:type="paragraph" w:styleId="NormalWeb">
    <w:name w:val="Normal (Web)"/>
    <w:basedOn w:val="Normal"/>
    <w:uiPriority w:val="99"/>
    <w:semiHidden/>
    <w:unhideWhenUsed/>
    <w:qFormat/>
    <w:rsid w:val="000c0bd7"/>
    <w:pPr>
      <w:spacing w:lineRule="auto" w:line="240" w:beforeAutospacing="1" w:afterAutospacing="1"/>
    </w:pPr>
    <w:rPr>
      <w:rFonts w:ascii="Times New Roman" w:hAnsi="Times New Roman" w:eastAsia="" w:cs="Times New Roman" w:eastAsiaTheme="minorEastAsia"/>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Application>LibreOffice/5.1.6.2$Linux_X86_64 LibreOffice_project/10m0$Build-2</Application>
  <Pages>7</Pages>
  <Words>1318</Words>
  <CharactersWithSpaces>7514</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2017-12-07T10:01:00Z</dcterms:created>
  <dc:creator>ANNE</dc:creator>
  <dc:description/>
  <dc:language>en-US</dc:language>
  <cp:lastModifiedBy>ANNE</cp:lastModifiedBy>
  <dcterms:modified xsi:type="dcterms:W3CDTF">2017-12-07T17:28:00Z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